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91" w:rsidRDefault="00C56891" w:rsidP="00295DB1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5DB1" w:rsidRPr="00295DB1" w:rsidRDefault="0006123C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04</w:t>
      </w:r>
      <w:r w:rsidR="00295DB1" w:rsidRPr="00295DB1">
        <w:rPr>
          <w:rFonts w:ascii="Calibri" w:hAnsi="Calibri"/>
          <w:color w:val="000000"/>
          <w:sz w:val="16"/>
          <w:szCs w:val="22"/>
          <w:lang w:val="es-CR" w:eastAsia="es-CR"/>
        </w:rPr>
        <w:t>-</w:t>
      </w:r>
      <w:r w:rsidR="00465590">
        <w:rPr>
          <w:rFonts w:ascii="Calibri" w:hAnsi="Calibri"/>
          <w:color w:val="000000"/>
          <w:sz w:val="16"/>
          <w:szCs w:val="22"/>
          <w:lang w:val="es-CR" w:eastAsia="es-CR"/>
        </w:rPr>
        <w:t>11-201</w:t>
      </w:r>
      <w:r>
        <w:rPr>
          <w:rFonts w:ascii="Calibri" w:hAnsi="Calibri"/>
          <w:color w:val="000000"/>
          <w:sz w:val="16"/>
          <w:szCs w:val="22"/>
          <w:lang w:val="es-CR" w:eastAsia="es-CR"/>
        </w:rPr>
        <w:t>3</w:t>
      </w:r>
    </w:p>
    <w:p w:rsidR="00D43E0A" w:rsidRDefault="0006123C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6"/>
          <w:szCs w:val="34"/>
          <w:lang w:val="es-CR" w:eastAsia="es-CR"/>
        </w:rPr>
      </w:pPr>
      <w:r>
        <w:rPr>
          <w:rFonts w:ascii="Calibri" w:hAnsi="Calibri"/>
          <w:b/>
          <w:sz w:val="36"/>
          <w:szCs w:val="34"/>
          <w:lang w:val="es-CR" w:eastAsia="es-CR"/>
        </w:rPr>
        <w:t>Aprobadas t</w:t>
      </w:r>
      <w:r w:rsidR="00376365">
        <w:rPr>
          <w:rFonts w:ascii="Calibri" w:hAnsi="Calibri"/>
          <w:b/>
          <w:sz w:val="36"/>
          <w:szCs w:val="34"/>
          <w:lang w:val="es-CR" w:eastAsia="es-CR"/>
        </w:rPr>
        <w:t xml:space="preserve">arifas del SOA </w:t>
      </w:r>
      <w:r w:rsidR="00573257">
        <w:rPr>
          <w:rFonts w:ascii="Calibri" w:hAnsi="Calibri"/>
          <w:b/>
          <w:sz w:val="36"/>
          <w:szCs w:val="34"/>
          <w:lang w:val="es-CR" w:eastAsia="es-CR"/>
        </w:rPr>
        <w:t xml:space="preserve">para el </w:t>
      </w:r>
      <w:r w:rsidR="00376365">
        <w:rPr>
          <w:rFonts w:ascii="Calibri" w:hAnsi="Calibri"/>
          <w:b/>
          <w:sz w:val="36"/>
          <w:szCs w:val="34"/>
          <w:lang w:val="es-CR" w:eastAsia="es-CR"/>
        </w:rPr>
        <w:t>201</w:t>
      </w:r>
      <w:r>
        <w:rPr>
          <w:rFonts w:ascii="Calibri" w:hAnsi="Calibri"/>
          <w:b/>
          <w:sz w:val="36"/>
          <w:szCs w:val="34"/>
          <w:lang w:val="es-CR" w:eastAsia="es-CR"/>
        </w:rPr>
        <w:t>4</w:t>
      </w:r>
    </w:p>
    <w:p w:rsidR="00D43E0A" w:rsidRP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2D3657" w:rsidRPr="00B92F36" w:rsidRDefault="002D3657" w:rsidP="002D3657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>Prima media autorizada es 5.</w:t>
      </w:r>
      <w:r w:rsidR="00A816F3">
        <w:rPr>
          <w:rFonts w:ascii="Calibri" w:hAnsi="Calibri"/>
          <w:i/>
          <w:sz w:val="22"/>
          <w:szCs w:val="22"/>
          <w:lang w:val="es-CR" w:eastAsia="es-CR"/>
        </w:rPr>
        <w:t>546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 colones menor a la solicitada inicialmente.</w:t>
      </w:r>
    </w:p>
    <w:p w:rsidR="0006123C" w:rsidRDefault="0006123C" w:rsidP="00D43E0A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>Se mantiene esquema de coberturas diferenciadas para motociclistas</w:t>
      </w:r>
      <w:r w:rsidR="005D2548">
        <w:rPr>
          <w:rFonts w:ascii="Calibri" w:hAnsi="Calibri"/>
          <w:i/>
          <w:sz w:val="22"/>
          <w:szCs w:val="22"/>
          <w:lang w:val="es-CR" w:eastAsia="es-CR"/>
        </w:rPr>
        <w:t>.</w:t>
      </w:r>
    </w:p>
    <w:p w:rsidR="0006123C" w:rsidRDefault="0006123C" w:rsidP="00D43E0A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 xml:space="preserve">Aumento </w:t>
      </w:r>
      <w:r w:rsidR="002D3657">
        <w:rPr>
          <w:rFonts w:ascii="Calibri" w:hAnsi="Calibri"/>
          <w:i/>
          <w:sz w:val="22"/>
          <w:szCs w:val="22"/>
          <w:lang w:val="es-CR" w:eastAsia="es-CR"/>
        </w:rPr>
        <w:t xml:space="preserve">mínimo 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para motociclistas </w:t>
      </w:r>
      <w:r w:rsidR="00B92F36">
        <w:rPr>
          <w:rFonts w:ascii="Calibri" w:hAnsi="Calibri"/>
          <w:i/>
          <w:sz w:val="22"/>
          <w:szCs w:val="22"/>
          <w:lang w:val="es-CR" w:eastAsia="es-CR"/>
        </w:rPr>
        <w:t>es de 593 colones</w:t>
      </w:r>
      <w:r w:rsidR="005D2548">
        <w:rPr>
          <w:rFonts w:ascii="Calibri" w:hAnsi="Calibri"/>
          <w:i/>
          <w:sz w:val="22"/>
          <w:szCs w:val="22"/>
          <w:lang w:val="es-CR" w:eastAsia="es-CR"/>
        </w:rPr>
        <w:t>.</w:t>
      </w:r>
    </w:p>
    <w:p w:rsidR="00A82C8B" w:rsidRDefault="00A82C8B" w:rsidP="00A82C8B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22"/>
          <w:szCs w:val="22"/>
          <w:lang w:val="es-CR" w:eastAsia="es-CR"/>
        </w:rPr>
      </w:pPr>
    </w:p>
    <w:p w:rsidR="00607BD0" w:rsidRDefault="00607BD0" w:rsidP="00607BD0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930AAB">
        <w:rPr>
          <w:rFonts w:ascii="Calibri" w:hAnsi="Calibri"/>
          <w:sz w:val="22"/>
          <w:szCs w:val="22"/>
          <w:lang w:val="es-CR" w:eastAsia="es-CR"/>
        </w:rPr>
        <w:t>L</w:t>
      </w:r>
      <w:r w:rsidR="00295DB1" w:rsidRPr="00930AAB">
        <w:rPr>
          <w:rFonts w:ascii="Calibri" w:hAnsi="Calibri"/>
          <w:sz w:val="22"/>
          <w:szCs w:val="22"/>
          <w:lang w:val="es-CR" w:eastAsia="es-CR"/>
        </w:rPr>
        <w:t xml:space="preserve">a Superintendencia General de Seguros (Sugese), </w:t>
      </w:r>
      <w:r w:rsidR="0006123C">
        <w:rPr>
          <w:rFonts w:ascii="Calibri" w:hAnsi="Calibri"/>
          <w:sz w:val="22"/>
          <w:szCs w:val="22"/>
          <w:lang w:val="es-CR" w:eastAsia="es-CR"/>
        </w:rPr>
        <w:t>autorizó</w:t>
      </w:r>
      <w:r w:rsidR="007A0208">
        <w:rPr>
          <w:rFonts w:ascii="Calibri" w:hAnsi="Calibri"/>
          <w:sz w:val="22"/>
          <w:szCs w:val="22"/>
          <w:lang w:val="es-CR" w:eastAsia="es-CR"/>
        </w:rPr>
        <w:t xml:space="preserve"> hoy</w:t>
      </w:r>
      <w:r w:rsidR="00295DB1" w:rsidRPr="00930AAB">
        <w:rPr>
          <w:rFonts w:ascii="Calibri" w:hAnsi="Calibri"/>
          <w:sz w:val="22"/>
          <w:szCs w:val="22"/>
          <w:lang w:val="es-CR" w:eastAsia="es-CR"/>
        </w:rPr>
        <w:t xml:space="preserve"> las</w:t>
      </w:r>
      <w:r w:rsidR="0094432D" w:rsidRPr="00930AAB">
        <w:rPr>
          <w:rFonts w:ascii="Calibri" w:hAnsi="Calibri"/>
          <w:sz w:val="22"/>
          <w:szCs w:val="22"/>
          <w:lang w:val="es-CR" w:eastAsia="es-CR"/>
        </w:rPr>
        <w:t xml:space="preserve"> nuevas</w:t>
      </w:r>
      <w:r w:rsidR="00295DB1" w:rsidRPr="00930AAB">
        <w:rPr>
          <w:rFonts w:ascii="Calibri" w:hAnsi="Calibri"/>
          <w:sz w:val="22"/>
          <w:szCs w:val="22"/>
          <w:lang w:val="es-CR" w:eastAsia="es-CR"/>
        </w:rPr>
        <w:t xml:space="preserve"> tarifas del Seguro Obligatorio de Automóviles (SOA)</w:t>
      </w:r>
      <w:r w:rsidR="00090F51" w:rsidRPr="00930AAB">
        <w:rPr>
          <w:rFonts w:ascii="Calibri" w:hAnsi="Calibri"/>
          <w:sz w:val="22"/>
          <w:szCs w:val="22"/>
          <w:lang w:val="es-CR" w:eastAsia="es-CR"/>
        </w:rPr>
        <w:t>,</w:t>
      </w:r>
      <w:r w:rsidR="00295DB1" w:rsidRPr="00930AAB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090F51" w:rsidRPr="00930AAB">
        <w:rPr>
          <w:rFonts w:ascii="Calibri" w:hAnsi="Calibri"/>
          <w:sz w:val="22"/>
          <w:szCs w:val="22"/>
          <w:lang w:val="es-CR" w:eastAsia="es-CR"/>
        </w:rPr>
        <w:t>correspondientes a</w:t>
      </w:r>
      <w:r w:rsidR="00AA6890">
        <w:rPr>
          <w:rFonts w:ascii="Calibri" w:hAnsi="Calibri"/>
          <w:sz w:val="22"/>
          <w:szCs w:val="22"/>
          <w:lang w:val="es-CR" w:eastAsia="es-CR"/>
        </w:rPr>
        <w:t>l</w:t>
      </w:r>
      <w:r w:rsidR="00295DB1" w:rsidRPr="00930AAB">
        <w:rPr>
          <w:rFonts w:ascii="Calibri" w:hAnsi="Calibri"/>
          <w:sz w:val="22"/>
          <w:szCs w:val="22"/>
          <w:lang w:val="es-CR" w:eastAsia="es-CR"/>
        </w:rPr>
        <w:t xml:space="preserve"> período 201</w:t>
      </w:r>
      <w:r w:rsidR="0006123C">
        <w:rPr>
          <w:rFonts w:ascii="Calibri" w:hAnsi="Calibri"/>
          <w:sz w:val="22"/>
          <w:szCs w:val="22"/>
          <w:lang w:val="es-CR" w:eastAsia="es-CR"/>
        </w:rPr>
        <w:t>4</w:t>
      </w:r>
      <w:r w:rsidRPr="00930AAB">
        <w:rPr>
          <w:rFonts w:ascii="Calibri" w:hAnsi="Calibri"/>
          <w:sz w:val="22"/>
          <w:szCs w:val="22"/>
          <w:lang w:val="es-CR" w:eastAsia="es-CR"/>
        </w:rPr>
        <w:t>, solicitadas por el Instituto Nacional de Seguros (INS)</w:t>
      </w:r>
      <w:r w:rsidR="007A0208">
        <w:rPr>
          <w:rFonts w:ascii="Calibri" w:hAnsi="Calibri"/>
          <w:sz w:val="22"/>
          <w:szCs w:val="22"/>
          <w:lang w:val="es-CR" w:eastAsia="es-CR"/>
        </w:rPr>
        <w:t>.</w:t>
      </w:r>
    </w:p>
    <w:p w:rsidR="00A82C8B" w:rsidRDefault="00A82C8B" w:rsidP="00A82C8B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El SOA e</w:t>
      </w:r>
      <w:r w:rsidRPr="00A82C8B">
        <w:rPr>
          <w:rFonts w:ascii="Calibri" w:hAnsi="Calibri"/>
          <w:sz w:val="22"/>
          <w:szCs w:val="22"/>
          <w:lang w:val="es-CR" w:eastAsia="es-CR"/>
        </w:rPr>
        <w:t>s un instrumento para responder ante los riesgos de la circulación y la segurida</w:t>
      </w:r>
      <w:r>
        <w:rPr>
          <w:rFonts w:ascii="Calibri" w:hAnsi="Calibri"/>
          <w:sz w:val="22"/>
          <w:szCs w:val="22"/>
          <w:lang w:val="es-CR" w:eastAsia="es-CR"/>
        </w:rPr>
        <w:t>d vial que enfrenta la sociedad</w:t>
      </w:r>
      <w:r w:rsidR="00B92F36">
        <w:rPr>
          <w:rFonts w:ascii="Calibri" w:hAnsi="Calibri"/>
          <w:sz w:val="22"/>
          <w:szCs w:val="22"/>
          <w:lang w:val="es-CR" w:eastAsia="es-CR"/>
        </w:rPr>
        <w:t>.</w:t>
      </w:r>
      <w:r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B92F36">
        <w:rPr>
          <w:rFonts w:ascii="Calibri" w:hAnsi="Calibri"/>
          <w:sz w:val="22"/>
          <w:szCs w:val="22"/>
          <w:lang w:val="es-CR" w:eastAsia="es-CR"/>
        </w:rPr>
        <w:t>Es un seguro de responsabilidad civil objetiva</w:t>
      </w:r>
      <w:r w:rsidR="002D3657">
        <w:rPr>
          <w:rFonts w:ascii="Calibri" w:hAnsi="Calibri"/>
          <w:sz w:val="22"/>
          <w:szCs w:val="22"/>
          <w:lang w:val="es-CR" w:eastAsia="es-CR"/>
        </w:rPr>
        <w:t>,</w:t>
      </w:r>
      <w:r w:rsidR="00B92F36">
        <w:rPr>
          <w:rFonts w:ascii="Calibri" w:hAnsi="Calibri"/>
          <w:sz w:val="22"/>
          <w:szCs w:val="22"/>
          <w:lang w:val="es-CR" w:eastAsia="es-CR"/>
        </w:rPr>
        <w:t xml:space="preserve"> cuya principal característica es que no requiere la declaración de culpabilidad</w:t>
      </w:r>
      <w:r w:rsidR="002D3657">
        <w:rPr>
          <w:rFonts w:ascii="Calibri" w:hAnsi="Calibri"/>
          <w:sz w:val="22"/>
          <w:szCs w:val="22"/>
          <w:lang w:val="es-CR" w:eastAsia="es-CR"/>
        </w:rPr>
        <w:t>,</w:t>
      </w:r>
      <w:r w:rsidR="00B92F36">
        <w:rPr>
          <w:rFonts w:ascii="Calibri" w:hAnsi="Calibri"/>
          <w:sz w:val="22"/>
          <w:szCs w:val="22"/>
          <w:lang w:val="es-CR" w:eastAsia="es-CR"/>
        </w:rPr>
        <w:t xml:space="preserve"> para que el lesionado se beneficie de la cobertura.</w:t>
      </w:r>
    </w:p>
    <w:p w:rsidR="008B3726" w:rsidRDefault="00BB0182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BB0182">
        <w:rPr>
          <w:rFonts w:ascii="Calibri" w:hAnsi="Calibri"/>
          <w:sz w:val="22"/>
          <w:szCs w:val="22"/>
          <w:lang w:val="es-CR" w:eastAsia="es-CR"/>
        </w:rPr>
        <w:t>De acuerdo con la Ley Reguladora del Mercado de Seguros, en el caso de los seguros obligatorios</w:t>
      </w:r>
      <w:r w:rsidR="00B92F36">
        <w:rPr>
          <w:rFonts w:ascii="Calibri" w:hAnsi="Calibri"/>
          <w:sz w:val="22"/>
          <w:szCs w:val="22"/>
          <w:lang w:val="es-CR" w:eastAsia="es-CR"/>
        </w:rPr>
        <w:t xml:space="preserve"> c</w:t>
      </w:r>
      <w:r w:rsidRPr="00BB0182">
        <w:rPr>
          <w:rFonts w:ascii="Calibri" w:hAnsi="Calibri"/>
          <w:sz w:val="22"/>
          <w:szCs w:val="22"/>
          <w:lang w:val="es-CR" w:eastAsia="es-CR"/>
        </w:rPr>
        <w:t>orresponde a la Su</w:t>
      </w:r>
      <w:r w:rsidR="002D3657">
        <w:rPr>
          <w:rFonts w:ascii="Calibri" w:hAnsi="Calibri"/>
          <w:sz w:val="22"/>
          <w:szCs w:val="22"/>
          <w:lang w:val="es-CR" w:eastAsia="es-CR"/>
        </w:rPr>
        <w:t xml:space="preserve">gese </w:t>
      </w:r>
      <w:r w:rsidRPr="00BB0182">
        <w:rPr>
          <w:rFonts w:ascii="Calibri" w:hAnsi="Calibri"/>
          <w:sz w:val="22"/>
          <w:szCs w:val="22"/>
          <w:lang w:val="es-CR" w:eastAsia="es-CR"/>
        </w:rPr>
        <w:t>autorizar las tarifas de las primas</w:t>
      </w:r>
      <w:r w:rsidR="00B92F36">
        <w:rPr>
          <w:rFonts w:ascii="Calibri" w:hAnsi="Calibri"/>
          <w:sz w:val="22"/>
          <w:szCs w:val="22"/>
          <w:lang w:val="es-CR" w:eastAsia="es-CR"/>
        </w:rPr>
        <w:t xml:space="preserve"> solicitadas por la entidad aseguradora. El trámite de autorización requiere la presentación de un modelo actuarial</w:t>
      </w:r>
      <w:r w:rsidR="002D3657">
        <w:rPr>
          <w:rFonts w:ascii="Calibri" w:hAnsi="Calibri"/>
          <w:sz w:val="22"/>
          <w:szCs w:val="22"/>
          <w:lang w:val="es-CR" w:eastAsia="es-CR"/>
        </w:rPr>
        <w:t>,</w:t>
      </w:r>
      <w:r w:rsidR="00B92F36">
        <w:rPr>
          <w:rFonts w:ascii="Calibri" w:hAnsi="Calibri"/>
          <w:sz w:val="22"/>
          <w:szCs w:val="22"/>
          <w:lang w:val="es-CR" w:eastAsia="es-CR"/>
        </w:rPr>
        <w:t xml:space="preserve"> mediante el cual se revele la metodología de cálculo de las primas y los cos</w:t>
      </w:r>
      <w:r w:rsidR="002D3657">
        <w:rPr>
          <w:rFonts w:ascii="Calibri" w:hAnsi="Calibri"/>
          <w:sz w:val="22"/>
          <w:szCs w:val="22"/>
          <w:lang w:val="es-CR" w:eastAsia="es-CR"/>
        </w:rPr>
        <w:t>tos imputados al seguro. Dicho trá</w:t>
      </w:r>
      <w:r w:rsidR="00B92F36">
        <w:rPr>
          <w:rFonts w:ascii="Calibri" w:hAnsi="Calibri"/>
          <w:sz w:val="22"/>
          <w:szCs w:val="22"/>
          <w:lang w:val="es-CR" w:eastAsia="es-CR"/>
        </w:rPr>
        <w:t xml:space="preserve">mite requirió </w:t>
      </w:r>
      <w:r w:rsidR="00A82C8B" w:rsidRPr="00A82C8B">
        <w:rPr>
          <w:rFonts w:ascii="Calibri" w:hAnsi="Calibri"/>
          <w:sz w:val="22"/>
          <w:szCs w:val="22"/>
          <w:lang w:val="es-CR" w:eastAsia="es-CR"/>
        </w:rPr>
        <w:t>de varias reuniones técnicas entre el I</w:t>
      </w:r>
      <w:r w:rsidR="00A82C8B">
        <w:rPr>
          <w:rFonts w:ascii="Calibri" w:hAnsi="Calibri"/>
          <w:sz w:val="22"/>
          <w:szCs w:val="22"/>
          <w:lang w:val="es-CR" w:eastAsia="es-CR"/>
        </w:rPr>
        <w:t>nstituto Nacional de Seguros (INS)</w:t>
      </w:r>
      <w:r w:rsidR="00A82C8B" w:rsidRPr="00A82C8B">
        <w:rPr>
          <w:rFonts w:ascii="Calibri" w:hAnsi="Calibri"/>
          <w:sz w:val="22"/>
          <w:szCs w:val="22"/>
          <w:lang w:val="es-CR" w:eastAsia="es-CR"/>
        </w:rPr>
        <w:t xml:space="preserve"> y la </w:t>
      </w:r>
      <w:r w:rsidR="00A32A7D">
        <w:rPr>
          <w:rFonts w:ascii="Calibri" w:hAnsi="Calibri"/>
          <w:sz w:val="22"/>
          <w:szCs w:val="22"/>
          <w:lang w:val="es-CR" w:eastAsia="es-CR"/>
        </w:rPr>
        <w:t>Su</w:t>
      </w:r>
      <w:r w:rsidR="002D3657">
        <w:rPr>
          <w:rFonts w:ascii="Calibri" w:hAnsi="Calibri"/>
          <w:sz w:val="22"/>
          <w:szCs w:val="22"/>
          <w:lang w:val="es-CR" w:eastAsia="es-CR"/>
        </w:rPr>
        <w:t>perintendencia</w:t>
      </w:r>
      <w:r w:rsidR="00A816F3">
        <w:rPr>
          <w:rFonts w:ascii="Calibri" w:hAnsi="Calibri"/>
          <w:sz w:val="22"/>
          <w:szCs w:val="22"/>
          <w:lang w:val="es-CR" w:eastAsia="es-CR"/>
        </w:rPr>
        <w:t xml:space="preserve">, siendo así que el </w:t>
      </w:r>
      <w:r w:rsidR="00B30566">
        <w:rPr>
          <w:rFonts w:ascii="Calibri" w:hAnsi="Calibri"/>
          <w:sz w:val="22"/>
          <w:szCs w:val="22"/>
          <w:lang w:val="es-CR" w:eastAsia="es-CR"/>
        </w:rPr>
        <w:t xml:space="preserve">31 de octubre se recibió el </w:t>
      </w:r>
      <w:r w:rsidR="00B30566" w:rsidRPr="00B30566">
        <w:rPr>
          <w:rFonts w:ascii="Calibri" w:hAnsi="Calibri"/>
          <w:sz w:val="22"/>
          <w:szCs w:val="22"/>
          <w:lang w:val="es-CR" w:eastAsia="es-CR"/>
        </w:rPr>
        <w:t>oficio G-05623-2013</w:t>
      </w:r>
      <w:r w:rsidR="002D3657">
        <w:rPr>
          <w:rFonts w:ascii="Calibri" w:hAnsi="Calibri"/>
          <w:sz w:val="22"/>
          <w:szCs w:val="22"/>
          <w:lang w:val="es-CR" w:eastAsia="es-CR"/>
        </w:rPr>
        <w:t>,</w:t>
      </w:r>
      <w:r w:rsidR="00B30566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B92F36">
        <w:rPr>
          <w:rFonts w:ascii="Calibri" w:hAnsi="Calibri"/>
          <w:sz w:val="22"/>
          <w:szCs w:val="22"/>
          <w:lang w:val="es-CR" w:eastAsia="es-CR"/>
        </w:rPr>
        <w:t xml:space="preserve">mediante el cual se comunican ajustes a la nota técnica y las </w:t>
      </w:r>
      <w:r w:rsidR="00B30566">
        <w:rPr>
          <w:rFonts w:ascii="Calibri" w:hAnsi="Calibri"/>
          <w:sz w:val="22"/>
          <w:szCs w:val="22"/>
          <w:lang w:val="es-CR" w:eastAsia="es-CR"/>
        </w:rPr>
        <w:t xml:space="preserve"> tarifas para el 2014</w:t>
      </w:r>
      <w:r w:rsidR="00B30566" w:rsidRPr="00B30566">
        <w:rPr>
          <w:rFonts w:ascii="Calibri" w:hAnsi="Calibri"/>
          <w:sz w:val="22"/>
          <w:szCs w:val="22"/>
          <w:lang w:val="es-CR" w:eastAsia="es-CR"/>
        </w:rPr>
        <w:t xml:space="preserve">, </w:t>
      </w:r>
      <w:r w:rsidR="002D3657">
        <w:rPr>
          <w:rFonts w:ascii="Calibri" w:hAnsi="Calibri"/>
          <w:sz w:val="22"/>
          <w:szCs w:val="22"/>
          <w:lang w:val="es-CR" w:eastAsia="es-CR"/>
        </w:rPr>
        <w:t xml:space="preserve">las cuales </w:t>
      </w:r>
      <w:r w:rsidR="00A816F3">
        <w:rPr>
          <w:rFonts w:ascii="Calibri" w:hAnsi="Calibri"/>
          <w:sz w:val="22"/>
          <w:szCs w:val="22"/>
          <w:lang w:val="es-CR" w:eastAsia="es-CR"/>
        </w:rPr>
        <w:t>resultaron</w:t>
      </w:r>
      <w:r w:rsidR="002D3657">
        <w:rPr>
          <w:rFonts w:ascii="Calibri" w:hAnsi="Calibri"/>
          <w:sz w:val="22"/>
          <w:szCs w:val="22"/>
          <w:lang w:val="es-CR" w:eastAsia="es-CR"/>
        </w:rPr>
        <w:t xml:space="preserve"> 5.</w:t>
      </w:r>
      <w:r w:rsidR="00A816F3">
        <w:rPr>
          <w:rFonts w:ascii="Calibri" w:hAnsi="Calibri"/>
          <w:sz w:val="22"/>
          <w:szCs w:val="22"/>
          <w:lang w:val="es-CR" w:eastAsia="es-CR"/>
        </w:rPr>
        <w:t>546</w:t>
      </w:r>
      <w:r w:rsidR="002D3657">
        <w:rPr>
          <w:rFonts w:ascii="Calibri" w:hAnsi="Calibri"/>
          <w:sz w:val="22"/>
          <w:szCs w:val="22"/>
          <w:lang w:val="es-CR" w:eastAsia="es-CR"/>
        </w:rPr>
        <w:t xml:space="preserve"> colones más bajas que las solicitadas por el INS </w:t>
      </w:r>
      <w:r w:rsidR="00D141D8">
        <w:rPr>
          <w:rFonts w:ascii="Calibri" w:hAnsi="Calibri"/>
          <w:sz w:val="22"/>
          <w:szCs w:val="22"/>
          <w:lang w:val="es-CR" w:eastAsia="es-CR"/>
        </w:rPr>
        <w:t xml:space="preserve">(ver cuadro </w:t>
      </w:r>
      <w:r w:rsidR="00D141D8" w:rsidRPr="00D141D8">
        <w:rPr>
          <w:rFonts w:ascii="Calibri" w:hAnsi="Calibri"/>
          <w:sz w:val="22"/>
          <w:szCs w:val="22"/>
          <w:lang w:val="es-CR" w:eastAsia="es-CR"/>
        </w:rPr>
        <w:t>#1</w:t>
      </w:r>
      <w:r w:rsidR="00B30566">
        <w:rPr>
          <w:rFonts w:ascii="Calibri" w:hAnsi="Calibri"/>
          <w:b/>
          <w:sz w:val="22"/>
          <w:szCs w:val="22"/>
          <w:lang w:val="es-CR" w:eastAsia="es-CR"/>
        </w:rPr>
        <w:t>).</w:t>
      </w:r>
    </w:p>
    <w:p w:rsidR="00102BE3" w:rsidRPr="008B3726" w:rsidRDefault="00554443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554443">
        <w:rPr>
          <w:rFonts w:ascii="Calibri" w:hAnsi="Calibri"/>
          <w:i/>
          <w:sz w:val="22"/>
          <w:szCs w:val="22"/>
          <w:lang w:val="es-CR" w:eastAsia="es-CR"/>
        </w:rPr>
        <w:t>“</w:t>
      </w:r>
      <w:r w:rsidR="00B30566">
        <w:rPr>
          <w:rFonts w:ascii="Calibri" w:hAnsi="Calibri"/>
          <w:i/>
          <w:sz w:val="22"/>
          <w:szCs w:val="22"/>
          <w:lang w:val="es-CR" w:eastAsia="es-CR"/>
        </w:rPr>
        <w:t>La siniestralidad es uno de los factores más importantes en la determinación de la tarifa del SOA</w:t>
      </w:r>
      <w:r w:rsidR="00B92F36">
        <w:rPr>
          <w:rFonts w:ascii="Calibri" w:hAnsi="Calibri"/>
          <w:i/>
          <w:sz w:val="22"/>
          <w:szCs w:val="22"/>
          <w:lang w:val="es-CR" w:eastAsia="es-CR"/>
        </w:rPr>
        <w:t xml:space="preserve">. El número de accidentes de tránsito alcanzó 56 mil casos en el 2011, según datos de </w:t>
      </w:r>
      <w:proofErr w:type="spellStart"/>
      <w:r w:rsidR="00B92F36">
        <w:rPr>
          <w:rFonts w:ascii="Calibri" w:hAnsi="Calibri"/>
          <w:i/>
          <w:sz w:val="22"/>
          <w:szCs w:val="22"/>
          <w:lang w:val="es-CR" w:eastAsia="es-CR"/>
        </w:rPr>
        <w:t>Conavi</w:t>
      </w:r>
      <w:proofErr w:type="spellEnd"/>
      <w:r w:rsidR="00B92F36">
        <w:rPr>
          <w:rFonts w:ascii="Calibri" w:hAnsi="Calibri"/>
          <w:i/>
          <w:sz w:val="22"/>
          <w:szCs w:val="22"/>
          <w:lang w:val="es-CR" w:eastAsia="es-CR"/>
        </w:rPr>
        <w:t xml:space="preserve">. Los lesionados y muertos en carretera no son despreciables. La cruz roja reporta una cifra de atención de accidentes superior a los 20.000, mientras el INEC publica más de 600 fallecimientos vinculados a accidentes de tránsito por año. Los datos hablan por sí solos y </w:t>
      </w:r>
      <w:r w:rsidR="00D14C72">
        <w:rPr>
          <w:rFonts w:ascii="Calibri" w:hAnsi="Calibri"/>
          <w:i/>
          <w:sz w:val="22"/>
          <w:szCs w:val="22"/>
          <w:lang w:val="es-CR" w:eastAsia="es-CR"/>
        </w:rPr>
        <w:t>evidencian</w:t>
      </w:r>
      <w:r w:rsidR="00B30566">
        <w:rPr>
          <w:rFonts w:ascii="Calibri" w:hAnsi="Calibri"/>
          <w:i/>
          <w:sz w:val="22"/>
          <w:szCs w:val="22"/>
          <w:lang w:val="es-CR" w:eastAsia="es-CR"/>
        </w:rPr>
        <w:t xml:space="preserve"> la necesidad </w:t>
      </w:r>
      <w:r w:rsidR="00B92F36">
        <w:rPr>
          <w:rFonts w:ascii="Calibri" w:hAnsi="Calibri"/>
          <w:i/>
          <w:sz w:val="22"/>
          <w:szCs w:val="22"/>
          <w:lang w:val="es-CR" w:eastAsia="es-CR"/>
        </w:rPr>
        <w:t>e</w:t>
      </w:r>
      <w:r w:rsidR="00B30566">
        <w:rPr>
          <w:rFonts w:ascii="Calibri" w:hAnsi="Calibri"/>
          <w:i/>
          <w:sz w:val="22"/>
          <w:szCs w:val="22"/>
          <w:lang w:val="es-CR" w:eastAsia="es-CR"/>
        </w:rPr>
        <w:t xml:space="preserve"> importancia de contar con un seguro obligatorio que pueda ayudar a lo</w:t>
      </w:r>
      <w:r w:rsidR="00D14C72">
        <w:rPr>
          <w:rFonts w:ascii="Calibri" w:hAnsi="Calibri"/>
          <w:i/>
          <w:sz w:val="22"/>
          <w:szCs w:val="22"/>
          <w:lang w:val="es-CR" w:eastAsia="es-CR"/>
        </w:rPr>
        <w:t>s involucrados en estas circunstancias”</w:t>
      </w:r>
      <w:r w:rsidR="00232849">
        <w:rPr>
          <w:rFonts w:ascii="Calibri" w:hAnsi="Calibri"/>
          <w:i/>
          <w:sz w:val="22"/>
          <w:szCs w:val="22"/>
          <w:lang w:val="es-CR" w:eastAsia="es-CR"/>
        </w:rPr>
        <w:t xml:space="preserve">, </w:t>
      </w:r>
      <w:r w:rsidR="00232849" w:rsidRPr="00232849">
        <w:rPr>
          <w:rFonts w:ascii="Calibri" w:hAnsi="Calibri"/>
          <w:sz w:val="22"/>
          <w:szCs w:val="22"/>
          <w:lang w:val="es-CR" w:eastAsia="es-CR"/>
        </w:rPr>
        <w:t>i</w:t>
      </w:r>
      <w:r>
        <w:rPr>
          <w:rFonts w:ascii="Calibri" w:hAnsi="Calibri"/>
          <w:sz w:val="22"/>
          <w:szCs w:val="22"/>
          <w:lang w:val="es-CR" w:eastAsia="es-CR"/>
        </w:rPr>
        <w:t>ndicó el Superintendente de Seguros Tomás Soley</w:t>
      </w:r>
      <w:r w:rsidR="003777F1" w:rsidRPr="00554443">
        <w:rPr>
          <w:rFonts w:ascii="Calibri" w:hAnsi="Calibri"/>
          <w:i/>
          <w:sz w:val="22"/>
          <w:szCs w:val="22"/>
          <w:lang w:val="es-CR" w:eastAsia="es-CR"/>
        </w:rPr>
        <w:t xml:space="preserve">. </w:t>
      </w:r>
      <w:r w:rsidR="00CA1B79" w:rsidRPr="00554443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</w:p>
    <w:p w:rsidR="00C06D89" w:rsidRDefault="00D14C72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En el 2012, los montos por costos totales del SOA </w:t>
      </w:r>
      <w:r w:rsidR="00051A05">
        <w:rPr>
          <w:rFonts w:ascii="Calibri" w:hAnsi="Calibri"/>
          <w:sz w:val="22"/>
          <w:szCs w:val="22"/>
          <w:lang w:val="es-CR" w:eastAsia="es-CR"/>
        </w:rPr>
        <w:t xml:space="preserve">para el INS, </w:t>
      </w:r>
      <w:r>
        <w:rPr>
          <w:rFonts w:ascii="Calibri" w:hAnsi="Calibri"/>
          <w:sz w:val="22"/>
          <w:szCs w:val="22"/>
          <w:lang w:val="es-CR" w:eastAsia="es-CR"/>
        </w:rPr>
        <w:t>alcanzaron los 28.519</w:t>
      </w:r>
      <w:r w:rsidR="00051A05">
        <w:rPr>
          <w:rFonts w:ascii="Calibri" w:hAnsi="Calibri"/>
          <w:sz w:val="22"/>
          <w:szCs w:val="22"/>
          <w:lang w:val="es-CR" w:eastAsia="es-CR"/>
        </w:rPr>
        <w:t>.</w:t>
      </w:r>
      <w:r>
        <w:rPr>
          <w:rFonts w:ascii="Calibri" w:hAnsi="Calibri"/>
          <w:sz w:val="22"/>
          <w:szCs w:val="22"/>
          <w:lang w:val="es-CR" w:eastAsia="es-CR"/>
        </w:rPr>
        <w:t>00</w:t>
      </w:r>
      <w:r w:rsidR="00051A05">
        <w:rPr>
          <w:rFonts w:ascii="Calibri" w:hAnsi="Calibri"/>
          <w:sz w:val="22"/>
          <w:szCs w:val="22"/>
          <w:lang w:val="es-CR" w:eastAsia="es-CR"/>
        </w:rPr>
        <w:t xml:space="preserve">0 millones de colones, teniendo como resultado un coste medio de 1.170.553 colones por accidente, distribuidos entre 24.364 víctimas totales. </w:t>
      </w:r>
      <w:r w:rsidR="008B3726">
        <w:rPr>
          <w:rFonts w:ascii="Calibri" w:hAnsi="Calibri"/>
          <w:sz w:val="22"/>
          <w:szCs w:val="22"/>
          <w:lang w:val="es-CR" w:eastAsia="es-CR"/>
        </w:rPr>
        <w:t xml:space="preserve">Asimismo, </w:t>
      </w:r>
      <w:r>
        <w:rPr>
          <w:rFonts w:ascii="Calibri" w:hAnsi="Calibri"/>
          <w:sz w:val="22"/>
          <w:szCs w:val="22"/>
          <w:lang w:val="es-CR" w:eastAsia="es-CR"/>
        </w:rPr>
        <w:t>cabe destacar que la t</w:t>
      </w:r>
      <w:r w:rsidRPr="00D14C72">
        <w:rPr>
          <w:rFonts w:ascii="Calibri" w:hAnsi="Calibri"/>
          <w:sz w:val="22"/>
          <w:szCs w:val="22"/>
          <w:lang w:val="es-CR" w:eastAsia="es-CR"/>
        </w:rPr>
        <w:t>asa</w:t>
      </w:r>
      <w:r>
        <w:rPr>
          <w:rFonts w:ascii="Calibri" w:hAnsi="Calibri"/>
          <w:sz w:val="22"/>
          <w:szCs w:val="22"/>
          <w:lang w:val="es-CR" w:eastAsia="es-CR"/>
        </w:rPr>
        <w:t xml:space="preserve"> de crecimiento interanual del índice de p</w:t>
      </w:r>
      <w:r w:rsidRPr="00D14C72">
        <w:rPr>
          <w:rFonts w:ascii="Calibri" w:hAnsi="Calibri"/>
          <w:sz w:val="22"/>
          <w:szCs w:val="22"/>
          <w:lang w:val="es-CR" w:eastAsia="es-CR"/>
        </w:rPr>
        <w:t>recios de salud</w:t>
      </w:r>
      <w:r>
        <w:rPr>
          <w:rFonts w:ascii="Calibri" w:hAnsi="Calibri"/>
          <w:sz w:val="22"/>
          <w:szCs w:val="22"/>
          <w:lang w:val="es-CR" w:eastAsia="es-CR"/>
        </w:rPr>
        <w:t>, ronda el 6% para setiembre del año en curso</w:t>
      </w:r>
      <w:r w:rsidR="002D3657">
        <w:rPr>
          <w:rFonts w:ascii="Calibri" w:hAnsi="Calibri"/>
          <w:sz w:val="22"/>
          <w:szCs w:val="22"/>
          <w:lang w:val="es-CR" w:eastAsia="es-CR"/>
        </w:rPr>
        <w:t xml:space="preserve">, y se observa una </w:t>
      </w:r>
      <w:r w:rsidR="00E96DBC">
        <w:rPr>
          <w:rFonts w:ascii="Calibri" w:hAnsi="Calibri"/>
          <w:sz w:val="22"/>
          <w:szCs w:val="22"/>
          <w:lang w:val="es-CR" w:eastAsia="es-CR"/>
        </w:rPr>
        <w:t>tendencia similar</w:t>
      </w:r>
      <w:r w:rsidR="002D3657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A816F3">
        <w:rPr>
          <w:rFonts w:ascii="Calibri" w:hAnsi="Calibri"/>
          <w:sz w:val="22"/>
          <w:szCs w:val="22"/>
          <w:lang w:val="es-CR" w:eastAsia="es-CR"/>
        </w:rPr>
        <w:t>en l</w:t>
      </w:r>
      <w:r w:rsidR="002D3657">
        <w:rPr>
          <w:rFonts w:ascii="Calibri" w:hAnsi="Calibri"/>
          <w:sz w:val="22"/>
          <w:szCs w:val="22"/>
          <w:lang w:val="es-CR" w:eastAsia="es-CR"/>
        </w:rPr>
        <w:t>o que resta del año</w:t>
      </w:r>
      <w:r w:rsidR="00E96DBC">
        <w:rPr>
          <w:rFonts w:ascii="Calibri" w:hAnsi="Calibri"/>
          <w:sz w:val="22"/>
          <w:szCs w:val="22"/>
          <w:lang w:val="es-CR" w:eastAsia="es-CR"/>
        </w:rPr>
        <w:t>.</w:t>
      </w:r>
    </w:p>
    <w:p w:rsidR="00051A05" w:rsidRDefault="00264AA4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Para el </w:t>
      </w:r>
      <w:r w:rsidR="00051A05">
        <w:rPr>
          <w:rFonts w:ascii="Calibri" w:hAnsi="Calibri"/>
          <w:sz w:val="22"/>
          <w:szCs w:val="22"/>
          <w:lang w:val="es-CR" w:eastAsia="es-CR"/>
        </w:rPr>
        <w:t>2014</w:t>
      </w:r>
      <w:r>
        <w:rPr>
          <w:rFonts w:ascii="Calibri" w:hAnsi="Calibri"/>
          <w:sz w:val="22"/>
          <w:szCs w:val="22"/>
          <w:lang w:val="es-CR" w:eastAsia="es-CR"/>
        </w:rPr>
        <w:t xml:space="preserve">, la cobertura </w:t>
      </w:r>
      <w:r w:rsidR="00051A05">
        <w:rPr>
          <w:rFonts w:ascii="Calibri" w:hAnsi="Calibri"/>
          <w:sz w:val="22"/>
          <w:szCs w:val="22"/>
          <w:lang w:val="es-CR" w:eastAsia="es-CR"/>
        </w:rPr>
        <w:t xml:space="preserve">para los motociclistas </w:t>
      </w:r>
      <w:r w:rsidR="00D141D8">
        <w:rPr>
          <w:rFonts w:ascii="Calibri" w:hAnsi="Calibri"/>
          <w:sz w:val="22"/>
          <w:szCs w:val="22"/>
          <w:lang w:val="es-CR" w:eastAsia="es-CR"/>
        </w:rPr>
        <w:t>se</w:t>
      </w:r>
      <w:r w:rsidR="00051A05">
        <w:rPr>
          <w:rFonts w:ascii="Calibri" w:hAnsi="Calibri"/>
          <w:sz w:val="22"/>
          <w:szCs w:val="22"/>
          <w:lang w:val="es-CR" w:eastAsia="es-CR"/>
        </w:rPr>
        <w:t xml:space="preserve"> mantendrá en un esquema de cobertura diferenciado de 3.5 millones de colones y de 6 millones de colones. Para la primer cobertura el aumento de la prima es del </w:t>
      </w:r>
      <w:r w:rsidR="009E726C">
        <w:rPr>
          <w:rFonts w:ascii="Calibri" w:hAnsi="Calibri"/>
          <w:sz w:val="22"/>
          <w:szCs w:val="22"/>
          <w:lang w:val="es-CR" w:eastAsia="es-CR"/>
        </w:rPr>
        <w:t>3,6</w:t>
      </w:r>
      <w:r w:rsidR="00051A05">
        <w:rPr>
          <w:rFonts w:ascii="Calibri" w:hAnsi="Calibri"/>
          <w:sz w:val="22"/>
          <w:szCs w:val="22"/>
          <w:lang w:val="es-CR" w:eastAsia="es-CR"/>
        </w:rPr>
        <w:t>% (</w:t>
      </w:r>
      <w:r w:rsidR="00051A05">
        <w:rPr>
          <w:rFonts w:ascii="Calibri" w:hAnsi="Calibri" w:cs="Calibri"/>
          <w:sz w:val="22"/>
          <w:szCs w:val="22"/>
          <w:lang w:val="es-CR" w:eastAsia="es-CR"/>
        </w:rPr>
        <w:t>¢</w:t>
      </w:r>
      <w:r w:rsidR="00051A05">
        <w:rPr>
          <w:rFonts w:ascii="Calibri" w:hAnsi="Calibri"/>
          <w:sz w:val="22"/>
          <w:szCs w:val="22"/>
          <w:lang w:val="es-CR" w:eastAsia="es-CR"/>
        </w:rPr>
        <w:t xml:space="preserve">2.777) </w:t>
      </w:r>
      <w:bookmarkStart w:id="0" w:name="_GoBack"/>
      <w:bookmarkEnd w:id="0"/>
      <w:r w:rsidR="00051A05">
        <w:rPr>
          <w:rFonts w:ascii="Calibri" w:hAnsi="Calibri"/>
          <w:sz w:val="22"/>
          <w:szCs w:val="22"/>
          <w:lang w:val="es-CR" w:eastAsia="es-CR"/>
        </w:rPr>
        <w:t>y para la segunda opción, el aumento es de un 1% (</w:t>
      </w:r>
      <w:r w:rsidR="00051A05">
        <w:rPr>
          <w:rFonts w:ascii="Calibri" w:hAnsi="Calibri" w:cs="Calibri"/>
          <w:sz w:val="22"/>
          <w:szCs w:val="22"/>
          <w:lang w:val="es-CR" w:eastAsia="es-CR"/>
        </w:rPr>
        <w:t>¢</w:t>
      </w:r>
      <w:r w:rsidR="00051A05">
        <w:rPr>
          <w:rFonts w:ascii="Calibri" w:hAnsi="Calibri"/>
          <w:sz w:val="22"/>
          <w:szCs w:val="22"/>
          <w:lang w:val="es-CR" w:eastAsia="es-CR"/>
        </w:rPr>
        <w:t xml:space="preserve">593 colones). </w:t>
      </w:r>
    </w:p>
    <w:p w:rsidR="002D3657" w:rsidRDefault="009D1429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Para los vehículos particulares el aumento en la prima es de 3.482 colones y al igual que la demás flota vehicular, se mantiene la cobertura en 6 millones de colones </w:t>
      </w:r>
      <w:r w:rsidR="00D141D8" w:rsidRPr="00D141D8">
        <w:rPr>
          <w:rFonts w:ascii="Calibri" w:hAnsi="Calibri"/>
          <w:sz w:val="22"/>
          <w:szCs w:val="22"/>
          <w:lang w:val="es-CR" w:eastAsia="es-CR"/>
        </w:rPr>
        <w:t>por lesionado</w:t>
      </w:r>
      <w:r>
        <w:rPr>
          <w:rFonts w:ascii="Calibri" w:hAnsi="Calibri"/>
          <w:sz w:val="22"/>
          <w:szCs w:val="22"/>
          <w:lang w:val="es-CR" w:eastAsia="es-CR"/>
        </w:rPr>
        <w:t>, la cual c</w:t>
      </w:r>
      <w:r w:rsidR="00D141D8" w:rsidRPr="00D141D8">
        <w:rPr>
          <w:rFonts w:ascii="Calibri" w:hAnsi="Calibri"/>
          <w:sz w:val="22"/>
          <w:szCs w:val="22"/>
          <w:lang w:val="es-CR" w:eastAsia="es-CR"/>
        </w:rPr>
        <w:t>ubr</w:t>
      </w:r>
      <w:r>
        <w:rPr>
          <w:rFonts w:ascii="Calibri" w:hAnsi="Calibri"/>
          <w:sz w:val="22"/>
          <w:szCs w:val="22"/>
          <w:lang w:val="es-CR" w:eastAsia="es-CR"/>
        </w:rPr>
        <w:t>e</w:t>
      </w:r>
      <w:r w:rsidR="00D141D8" w:rsidRPr="00D141D8">
        <w:rPr>
          <w:rFonts w:ascii="Calibri" w:hAnsi="Calibri"/>
          <w:sz w:val="22"/>
          <w:szCs w:val="22"/>
          <w:lang w:val="es-CR" w:eastAsia="es-CR"/>
        </w:rPr>
        <w:t xml:space="preserve"> gastos médicos, pago a la víctima por incapacidad total o permanente, otros gastos originados en </w:t>
      </w:r>
      <w:r>
        <w:rPr>
          <w:rFonts w:ascii="Calibri" w:hAnsi="Calibri"/>
          <w:sz w:val="22"/>
          <w:szCs w:val="22"/>
          <w:lang w:val="es-CR" w:eastAsia="es-CR"/>
        </w:rPr>
        <w:t>el accidente</w:t>
      </w:r>
      <w:r w:rsidR="00D141D8" w:rsidRPr="00D141D8">
        <w:rPr>
          <w:rFonts w:ascii="Calibri" w:hAnsi="Calibri"/>
          <w:sz w:val="22"/>
          <w:szCs w:val="22"/>
          <w:lang w:val="es-CR" w:eastAsia="es-CR"/>
        </w:rPr>
        <w:t xml:space="preserve">, así como </w:t>
      </w:r>
    </w:p>
    <w:p w:rsidR="002D3657" w:rsidRDefault="002D3657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2D3657" w:rsidRDefault="002D3657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B92F36" w:rsidRDefault="00D141D8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proofErr w:type="gramStart"/>
      <w:r w:rsidRPr="00D141D8">
        <w:rPr>
          <w:rFonts w:ascii="Calibri" w:hAnsi="Calibri"/>
          <w:sz w:val="22"/>
          <w:szCs w:val="22"/>
          <w:lang w:val="es-CR" w:eastAsia="es-CR"/>
        </w:rPr>
        <w:t>la</w:t>
      </w:r>
      <w:proofErr w:type="gramEnd"/>
      <w:r w:rsidRPr="00D141D8">
        <w:rPr>
          <w:rFonts w:ascii="Calibri" w:hAnsi="Calibri"/>
          <w:sz w:val="22"/>
          <w:szCs w:val="22"/>
          <w:lang w:val="es-CR" w:eastAsia="es-CR"/>
        </w:rPr>
        <w:t xml:space="preserve"> indemnización a los beneficiarios en caso de la muerte de las personas en un accidente automovilístico.</w:t>
      </w:r>
    </w:p>
    <w:p w:rsidR="009D1429" w:rsidRPr="00D141D8" w:rsidRDefault="00E96DBC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554443">
        <w:rPr>
          <w:rFonts w:ascii="Calibri" w:hAnsi="Calibri"/>
          <w:i/>
          <w:sz w:val="22"/>
          <w:szCs w:val="22"/>
          <w:lang w:val="es-CR" w:eastAsia="es-CR"/>
        </w:rPr>
        <w:t>“</w:t>
      </w:r>
      <w:r>
        <w:rPr>
          <w:rFonts w:ascii="Calibri" w:hAnsi="Calibri"/>
          <w:i/>
          <w:sz w:val="22"/>
          <w:szCs w:val="22"/>
          <w:lang w:val="es-CR" w:eastAsia="es-CR"/>
        </w:rPr>
        <w:t>Más de la mitad del incremento autorizado se explica en la variación de los precios de servicios de salud</w:t>
      </w:r>
      <w:r w:rsidR="002D3657">
        <w:rPr>
          <w:rFonts w:ascii="Calibri" w:hAnsi="Calibri"/>
          <w:i/>
          <w:sz w:val="22"/>
          <w:szCs w:val="22"/>
          <w:lang w:val="es-CR" w:eastAsia="es-CR"/>
        </w:rPr>
        <w:t>; e</w:t>
      </w:r>
      <w:r>
        <w:rPr>
          <w:rFonts w:ascii="Calibri" w:hAnsi="Calibri"/>
          <w:i/>
          <w:sz w:val="22"/>
          <w:szCs w:val="22"/>
          <w:lang w:val="es-CR" w:eastAsia="es-CR"/>
        </w:rPr>
        <w:t>l restante obedece al costo asociado a cambios en el perfil de beneficios establecido por la nueva ley de tránsito.</w:t>
      </w:r>
      <w:r w:rsidR="002D3657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2D3657" w:rsidRPr="002D3657">
        <w:rPr>
          <w:rFonts w:ascii="Calibri" w:hAnsi="Calibri"/>
          <w:i/>
          <w:sz w:val="22"/>
          <w:szCs w:val="22"/>
          <w:lang w:val="es-CR" w:eastAsia="es-CR"/>
        </w:rPr>
        <w:t>Además, e</w:t>
      </w:r>
      <w:r w:rsidR="009D1429" w:rsidRPr="002D3657">
        <w:rPr>
          <w:rFonts w:ascii="Calibri" w:hAnsi="Calibri"/>
          <w:i/>
          <w:sz w:val="22"/>
          <w:szCs w:val="22"/>
          <w:lang w:val="es-CR" w:eastAsia="es-CR"/>
        </w:rPr>
        <w:t>s</w:t>
      </w:r>
      <w:r w:rsidR="009D1429" w:rsidRPr="009D1429">
        <w:rPr>
          <w:rFonts w:ascii="Calibri" w:hAnsi="Calibri"/>
          <w:i/>
          <w:sz w:val="22"/>
          <w:szCs w:val="22"/>
          <w:lang w:val="es-CR" w:eastAsia="es-CR"/>
        </w:rPr>
        <w:t xml:space="preserve"> importante aclarar que el SOA protege a las personas y no así a los bienes materiales que puedan resultar afectados, en un accidente de tránsito”</w:t>
      </w:r>
      <w:r w:rsidR="009D1429">
        <w:rPr>
          <w:rFonts w:ascii="Calibri" w:hAnsi="Calibri"/>
          <w:sz w:val="22"/>
          <w:szCs w:val="22"/>
          <w:lang w:val="es-CR" w:eastAsia="es-CR"/>
        </w:rPr>
        <w:t>, detalló el jerarca de la Sugese.</w:t>
      </w:r>
    </w:p>
    <w:p w:rsidR="00D141D8" w:rsidRPr="00295DB1" w:rsidRDefault="00B92F36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Con el </w:t>
      </w:r>
      <w:r w:rsidR="00D141D8" w:rsidRPr="00295DB1">
        <w:rPr>
          <w:rFonts w:ascii="Calibri" w:hAnsi="Calibri"/>
          <w:sz w:val="22"/>
          <w:szCs w:val="22"/>
          <w:lang w:val="es-CR" w:eastAsia="es-CR"/>
        </w:rPr>
        <w:t xml:space="preserve">SOA </w:t>
      </w:r>
      <w:r>
        <w:rPr>
          <w:rFonts w:ascii="Calibri" w:hAnsi="Calibri"/>
          <w:sz w:val="22"/>
          <w:szCs w:val="22"/>
          <w:lang w:val="es-CR" w:eastAsia="es-CR"/>
        </w:rPr>
        <w:t xml:space="preserve">se cobra simultáneamente otros rubros del </w:t>
      </w:r>
      <w:r w:rsidR="00D141D8" w:rsidRPr="00295DB1">
        <w:rPr>
          <w:rFonts w:ascii="Calibri" w:hAnsi="Calibri"/>
          <w:sz w:val="22"/>
          <w:szCs w:val="22"/>
          <w:lang w:val="es-CR" w:eastAsia="es-CR"/>
        </w:rPr>
        <w:t xml:space="preserve"> marchamo, </w:t>
      </w:r>
      <w:r>
        <w:rPr>
          <w:rFonts w:ascii="Calibri" w:hAnsi="Calibri"/>
          <w:sz w:val="22"/>
          <w:szCs w:val="22"/>
          <w:lang w:val="es-CR" w:eastAsia="es-CR"/>
        </w:rPr>
        <w:t>tales como el</w:t>
      </w:r>
      <w:r w:rsidR="00D141D8" w:rsidRPr="00295DB1">
        <w:rPr>
          <w:rFonts w:ascii="Calibri" w:hAnsi="Calibri"/>
          <w:sz w:val="22"/>
          <w:szCs w:val="22"/>
          <w:lang w:val="es-CR" w:eastAsia="es-CR"/>
        </w:rPr>
        <w:t xml:space="preserve"> impuesto a la propiedad del vehículo, impuesto del Consejo de Seguridad Vial (COSEVI), municipalidades, timbre de fauna silvestre, entre otros.</w:t>
      </w:r>
      <w:r>
        <w:rPr>
          <w:rFonts w:ascii="Calibri" w:hAnsi="Calibri"/>
          <w:sz w:val="22"/>
          <w:szCs w:val="22"/>
          <w:lang w:val="es-CR" w:eastAsia="es-CR"/>
        </w:rPr>
        <w:t xml:space="preserve"> </w:t>
      </w:r>
    </w:p>
    <w:p w:rsidR="00D141D8" w:rsidRDefault="00051A05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Finalmente se les recuerda a </w:t>
      </w:r>
      <w:r w:rsidR="009D1429">
        <w:rPr>
          <w:rFonts w:ascii="Calibri" w:hAnsi="Calibri"/>
          <w:sz w:val="22"/>
          <w:szCs w:val="22"/>
          <w:lang w:val="es-CR" w:eastAsia="es-CR"/>
        </w:rPr>
        <w:t xml:space="preserve">las personas que tengan algún inconveniente al momento de hacer uso del Seguro Obligatorio de Automóviles, que pueden plantear sus denuncias y consultas </w:t>
      </w:r>
      <w:r w:rsidR="00D141D8" w:rsidRPr="00295DB1">
        <w:rPr>
          <w:rFonts w:ascii="Calibri" w:hAnsi="Calibri"/>
          <w:sz w:val="22"/>
          <w:szCs w:val="22"/>
          <w:lang w:val="es-CR" w:eastAsia="es-CR"/>
        </w:rPr>
        <w:t>teléfono 2243-5108</w:t>
      </w:r>
      <w:r w:rsidR="00F4039F">
        <w:rPr>
          <w:rFonts w:ascii="Calibri" w:hAnsi="Calibri"/>
          <w:sz w:val="22"/>
          <w:szCs w:val="22"/>
          <w:lang w:val="es-CR" w:eastAsia="es-CR"/>
        </w:rPr>
        <w:t xml:space="preserve"> o al correo </w:t>
      </w:r>
      <w:hyperlink r:id="rId9" w:history="1">
        <w:r w:rsidR="00F4039F" w:rsidRPr="00007B00">
          <w:rPr>
            <w:rStyle w:val="Hipervnculo"/>
            <w:rFonts w:ascii="Calibri" w:hAnsi="Calibri"/>
            <w:sz w:val="22"/>
            <w:szCs w:val="22"/>
            <w:lang w:val="es-CR" w:eastAsia="es-CR"/>
          </w:rPr>
          <w:t>sugese@sugese.fi.cr</w:t>
        </w:r>
      </w:hyperlink>
    </w:p>
    <w:p w:rsidR="00F4039F" w:rsidRPr="00295DB1" w:rsidRDefault="00F4039F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7776D6" w:rsidRPr="00295DB1" w:rsidRDefault="007776D6" w:rsidP="007776D6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>Cuadro #1</w:t>
      </w:r>
    </w:p>
    <w:p w:rsidR="007776D6" w:rsidRDefault="007776D6" w:rsidP="007776D6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 xml:space="preserve">Seguro Obligatorio </w:t>
      </w:r>
      <w:r w:rsidR="000574D9">
        <w:rPr>
          <w:rFonts w:ascii="Calibri" w:hAnsi="Calibri"/>
          <w:b/>
          <w:sz w:val="22"/>
          <w:szCs w:val="22"/>
          <w:lang w:val="es-CR" w:eastAsia="es-CR"/>
        </w:rPr>
        <w:t>de Automóviles 201</w:t>
      </w:r>
      <w:r w:rsidR="00A82C8B">
        <w:rPr>
          <w:rFonts w:ascii="Calibri" w:hAnsi="Calibri"/>
          <w:b/>
          <w:sz w:val="22"/>
          <w:szCs w:val="22"/>
          <w:lang w:val="es-CR" w:eastAsia="es-CR"/>
        </w:rPr>
        <w:t>4</w:t>
      </w:r>
    </w:p>
    <w:p w:rsidR="00A82C8B" w:rsidRDefault="009E726C" w:rsidP="007776D6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>
        <w:rPr>
          <w:rFonts w:ascii="Calibri" w:hAnsi="Calibri"/>
          <w:b/>
          <w:noProof/>
          <w:sz w:val="22"/>
          <w:szCs w:val="22"/>
          <w:lang w:val="es-CR" w:eastAsia="es-CR"/>
        </w:rPr>
        <w:drawing>
          <wp:inline distT="0" distB="0" distL="0" distR="0" wp14:anchorId="65A35D96">
            <wp:extent cx="5177171" cy="2639771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16" cy="2640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2C8B" w:rsidSect="00C4498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E4" w:rsidRDefault="003A18E4">
      <w:r>
        <w:separator/>
      </w:r>
    </w:p>
  </w:endnote>
  <w:endnote w:type="continuationSeparator" w:id="0">
    <w:p w:rsidR="003A18E4" w:rsidRDefault="003A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3A18E4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E4" w:rsidRDefault="003A18E4">
      <w:r>
        <w:separator/>
      </w:r>
    </w:p>
  </w:footnote>
  <w:footnote w:type="continuationSeparator" w:id="0">
    <w:p w:rsidR="003A18E4" w:rsidRDefault="003A1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05ACAE00" wp14:editId="4C9BD9D1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B80807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11FFFA06" wp14:editId="24277C84">
          <wp:extent cx="1209580" cy="971550"/>
          <wp:effectExtent l="1905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58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1A05"/>
    <w:rsid w:val="0005572B"/>
    <w:rsid w:val="00056775"/>
    <w:rsid w:val="000571CC"/>
    <w:rsid w:val="000574D9"/>
    <w:rsid w:val="0006123C"/>
    <w:rsid w:val="00061411"/>
    <w:rsid w:val="00065B06"/>
    <w:rsid w:val="000719F3"/>
    <w:rsid w:val="000842BA"/>
    <w:rsid w:val="00090507"/>
    <w:rsid w:val="00090F51"/>
    <w:rsid w:val="00093B81"/>
    <w:rsid w:val="000A267E"/>
    <w:rsid w:val="000A586B"/>
    <w:rsid w:val="000A5A91"/>
    <w:rsid w:val="000B0545"/>
    <w:rsid w:val="000B5681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19C8"/>
    <w:rsid w:val="001140BE"/>
    <w:rsid w:val="00120931"/>
    <w:rsid w:val="00121F8C"/>
    <w:rsid w:val="00122804"/>
    <w:rsid w:val="001248DC"/>
    <w:rsid w:val="0012754E"/>
    <w:rsid w:val="00133594"/>
    <w:rsid w:val="0014087D"/>
    <w:rsid w:val="0014555A"/>
    <w:rsid w:val="00146E87"/>
    <w:rsid w:val="00147D27"/>
    <w:rsid w:val="00150032"/>
    <w:rsid w:val="001560A7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46F7"/>
    <w:rsid w:val="001E4DCC"/>
    <w:rsid w:val="001E51CD"/>
    <w:rsid w:val="001F2A9D"/>
    <w:rsid w:val="002029CB"/>
    <w:rsid w:val="00220A32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3657"/>
    <w:rsid w:val="002D479E"/>
    <w:rsid w:val="002E0A7C"/>
    <w:rsid w:val="002E4DF5"/>
    <w:rsid w:val="002E4F06"/>
    <w:rsid w:val="002F3C92"/>
    <w:rsid w:val="00300B35"/>
    <w:rsid w:val="003023A7"/>
    <w:rsid w:val="0031178C"/>
    <w:rsid w:val="00317C45"/>
    <w:rsid w:val="00321681"/>
    <w:rsid w:val="0033182D"/>
    <w:rsid w:val="00332236"/>
    <w:rsid w:val="003440CE"/>
    <w:rsid w:val="0034599A"/>
    <w:rsid w:val="003614BC"/>
    <w:rsid w:val="00361804"/>
    <w:rsid w:val="00375F87"/>
    <w:rsid w:val="00376365"/>
    <w:rsid w:val="00376C18"/>
    <w:rsid w:val="003777F1"/>
    <w:rsid w:val="00380945"/>
    <w:rsid w:val="0039460B"/>
    <w:rsid w:val="003A18E4"/>
    <w:rsid w:val="003A68FC"/>
    <w:rsid w:val="003B3A13"/>
    <w:rsid w:val="003B6062"/>
    <w:rsid w:val="003C0221"/>
    <w:rsid w:val="003C1949"/>
    <w:rsid w:val="003D78EA"/>
    <w:rsid w:val="003E2712"/>
    <w:rsid w:val="003E3BB6"/>
    <w:rsid w:val="003F63E7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7678"/>
    <w:rsid w:val="0044425F"/>
    <w:rsid w:val="0045352C"/>
    <w:rsid w:val="00457B2E"/>
    <w:rsid w:val="00457D45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6224"/>
    <w:rsid w:val="004B04E8"/>
    <w:rsid w:val="004B3B14"/>
    <w:rsid w:val="004C5227"/>
    <w:rsid w:val="004C606C"/>
    <w:rsid w:val="004D3556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1863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70BE"/>
    <w:rsid w:val="00577373"/>
    <w:rsid w:val="00583FA3"/>
    <w:rsid w:val="00591066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2548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16A7"/>
    <w:rsid w:val="00631CC4"/>
    <w:rsid w:val="00635033"/>
    <w:rsid w:val="00643CC6"/>
    <w:rsid w:val="0064428E"/>
    <w:rsid w:val="0065445D"/>
    <w:rsid w:val="00663A9C"/>
    <w:rsid w:val="00663AD9"/>
    <w:rsid w:val="006648B9"/>
    <w:rsid w:val="006757D4"/>
    <w:rsid w:val="00685368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B10DC"/>
    <w:rsid w:val="006B5765"/>
    <w:rsid w:val="006C1494"/>
    <w:rsid w:val="006C3214"/>
    <w:rsid w:val="006C5D3B"/>
    <w:rsid w:val="006D5C11"/>
    <w:rsid w:val="006D6FEC"/>
    <w:rsid w:val="006E0DE9"/>
    <w:rsid w:val="006E0E68"/>
    <w:rsid w:val="006E44B8"/>
    <w:rsid w:val="00705ED0"/>
    <w:rsid w:val="007118D7"/>
    <w:rsid w:val="00722C11"/>
    <w:rsid w:val="0072574F"/>
    <w:rsid w:val="0072609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8215A"/>
    <w:rsid w:val="00786248"/>
    <w:rsid w:val="00786294"/>
    <w:rsid w:val="00791820"/>
    <w:rsid w:val="00795933"/>
    <w:rsid w:val="007A0208"/>
    <w:rsid w:val="007A39F5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6A4F"/>
    <w:rsid w:val="007C7D1E"/>
    <w:rsid w:val="007D0776"/>
    <w:rsid w:val="007D0B90"/>
    <w:rsid w:val="007D0FD8"/>
    <w:rsid w:val="007E4307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EE6"/>
    <w:rsid w:val="00841FD6"/>
    <w:rsid w:val="008463A2"/>
    <w:rsid w:val="0084704D"/>
    <w:rsid w:val="00850559"/>
    <w:rsid w:val="008507AA"/>
    <w:rsid w:val="0086015D"/>
    <w:rsid w:val="0086255F"/>
    <w:rsid w:val="0086649E"/>
    <w:rsid w:val="00866933"/>
    <w:rsid w:val="008717CA"/>
    <w:rsid w:val="008768A8"/>
    <w:rsid w:val="00877BA5"/>
    <w:rsid w:val="0089016D"/>
    <w:rsid w:val="00890A84"/>
    <w:rsid w:val="00895F56"/>
    <w:rsid w:val="008A1A48"/>
    <w:rsid w:val="008A3E02"/>
    <w:rsid w:val="008B28C3"/>
    <w:rsid w:val="008B3726"/>
    <w:rsid w:val="008C30F9"/>
    <w:rsid w:val="008C316E"/>
    <w:rsid w:val="008C6C40"/>
    <w:rsid w:val="008D4823"/>
    <w:rsid w:val="008E4D59"/>
    <w:rsid w:val="008E589D"/>
    <w:rsid w:val="008F2F13"/>
    <w:rsid w:val="008F46E9"/>
    <w:rsid w:val="008F49AE"/>
    <w:rsid w:val="008F4A19"/>
    <w:rsid w:val="008F65F5"/>
    <w:rsid w:val="00902C4B"/>
    <w:rsid w:val="00914479"/>
    <w:rsid w:val="00924EA4"/>
    <w:rsid w:val="00925E5B"/>
    <w:rsid w:val="00927975"/>
    <w:rsid w:val="00930AAB"/>
    <w:rsid w:val="009333EA"/>
    <w:rsid w:val="0093362D"/>
    <w:rsid w:val="00934D9A"/>
    <w:rsid w:val="00941C96"/>
    <w:rsid w:val="0094432D"/>
    <w:rsid w:val="00953809"/>
    <w:rsid w:val="00954D13"/>
    <w:rsid w:val="0096339E"/>
    <w:rsid w:val="00970073"/>
    <w:rsid w:val="00971B45"/>
    <w:rsid w:val="0097330B"/>
    <w:rsid w:val="0097419D"/>
    <w:rsid w:val="00977DEF"/>
    <w:rsid w:val="0098345E"/>
    <w:rsid w:val="009928D6"/>
    <w:rsid w:val="009A2506"/>
    <w:rsid w:val="009B4CF6"/>
    <w:rsid w:val="009C0B91"/>
    <w:rsid w:val="009C464A"/>
    <w:rsid w:val="009C6D84"/>
    <w:rsid w:val="009D0CD7"/>
    <w:rsid w:val="009D1429"/>
    <w:rsid w:val="009D2960"/>
    <w:rsid w:val="009D2EE7"/>
    <w:rsid w:val="009E0251"/>
    <w:rsid w:val="009E15B6"/>
    <w:rsid w:val="009E5F53"/>
    <w:rsid w:val="009E63C7"/>
    <w:rsid w:val="009E726C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7C57"/>
    <w:rsid w:val="00A52DB5"/>
    <w:rsid w:val="00A64CB1"/>
    <w:rsid w:val="00A72BFA"/>
    <w:rsid w:val="00A770E4"/>
    <w:rsid w:val="00A816F3"/>
    <w:rsid w:val="00A82C8B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3AE0"/>
    <w:rsid w:val="00B25444"/>
    <w:rsid w:val="00B30566"/>
    <w:rsid w:val="00B30614"/>
    <w:rsid w:val="00B51017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456E"/>
    <w:rsid w:val="00B85C19"/>
    <w:rsid w:val="00B92F36"/>
    <w:rsid w:val="00BA36BF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4C6"/>
    <w:rsid w:val="00BF2A0D"/>
    <w:rsid w:val="00BF7171"/>
    <w:rsid w:val="00C03864"/>
    <w:rsid w:val="00C0470C"/>
    <w:rsid w:val="00C06067"/>
    <w:rsid w:val="00C06273"/>
    <w:rsid w:val="00C06D89"/>
    <w:rsid w:val="00C077CA"/>
    <w:rsid w:val="00C11245"/>
    <w:rsid w:val="00C121AB"/>
    <w:rsid w:val="00C17AEB"/>
    <w:rsid w:val="00C23E7A"/>
    <w:rsid w:val="00C30A0D"/>
    <w:rsid w:val="00C31EE4"/>
    <w:rsid w:val="00C40716"/>
    <w:rsid w:val="00C41EE1"/>
    <w:rsid w:val="00C4498B"/>
    <w:rsid w:val="00C47B92"/>
    <w:rsid w:val="00C56891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A1B79"/>
    <w:rsid w:val="00CA3205"/>
    <w:rsid w:val="00CB68F8"/>
    <w:rsid w:val="00CC3E99"/>
    <w:rsid w:val="00CC782A"/>
    <w:rsid w:val="00CD0B5B"/>
    <w:rsid w:val="00CD26FC"/>
    <w:rsid w:val="00CE2685"/>
    <w:rsid w:val="00CF1A41"/>
    <w:rsid w:val="00CF34CD"/>
    <w:rsid w:val="00CF5115"/>
    <w:rsid w:val="00CF5383"/>
    <w:rsid w:val="00D02CF0"/>
    <w:rsid w:val="00D141D8"/>
    <w:rsid w:val="00D14C72"/>
    <w:rsid w:val="00D17A92"/>
    <w:rsid w:val="00D3404F"/>
    <w:rsid w:val="00D34543"/>
    <w:rsid w:val="00D402A0"/>
    <w:rsid w:val="00D40845"/>
    <w:rsid w:val="00D41327"/>
    <w:rsid w:val="00D42D8D"/>
    <w:rsid w:val="00D43E0A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40FAE"/>
    <w:rsid w:val="00E4234F"/>
    <w:rsid w:val="00E52FA0"/>
    <w:rsid w:val="00E57309"/>
    <w:rsid w:val="00E574CD"/>
    <w:rsid w:val="00E617B3"/>
    <w:rsid w:val="00E83182"/>
    <w:rsid w:val="00E84CEF"/>
    <w:rsid w:val="00E8660E"/>
    <w:rsid w:val="00E92C5A"/>
    <w:rsid w:val="00E9644D"/>
    <w:rsid w:val="00E96DBC"/>
    <w:rsid w:val="00EA1F38"/>
    <w:rsid w:val="00EB6ADE"/>
    <w:rsid w:val="00EC4222"/>
    <w:rsid w:val="00ED4204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20DDD"/>
    <w:rsid w:val="00F2112C"/>
    <w:rsid w:val="00F23E7A"/>
    <w:rsid w:val="00F324A2"/>
    <w:rsid w:val="00F3556F"/>
    <w:rsid w:val="00F360F9"/>
    <w:rsid w:val="00F4039F"/>
    <w:rsid w:val="00F42AB4"/>
    <w:rsid w:val="00F50C78"/>
    <w:rsid w:val="00F51753"/>
    <w:rsid w:val="00F53ABC"/>
    <w:rsid w:val="00F556AF"/>
    <w:rsid w:val="00F56C40"/>
    <w:rsid w:val="00F62E3D"/>
    <w:rsid w:val="00F62F72"/>
    <w:rsid w:val="00F67485"/>
    <w:rsid w:val="00F707A9"/>
    <w:rsid w:val="00F802C0"/>
    <w:rsid w:val="00F84D97"/>
    <w:rsid w:val="00F868AF"/>
    <w:rsid w:val="00F97DE3"/>
    <w:rsid w:val="00FA3068"/>
    <w:rsid w:val="00FB27E9"/>
    <w:rsid w:val="00FB329F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sugese@sugese.fi.cr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Prima media autorizada es 5.546 colones menor a la solicitada inicialmente.
•	Se mantiene esquema de coberturas diferenciadas para motociclistas.
•	Aumento mínimo para motociclistas es de 593 colones.
</DescripcionComunicado>
    <StartDate xmlns="http://schemas.microsoft.com/sharepoint/v3">2013-11-04T06:00:00+00:00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F079034C-2624-40B1-9ED8-BBE60751E9FB}"/>
</file>

<file path=customXml/itemProps2.xml><?xml version="1.0" encoding="utf-8"?>
<ds:datastoreItem xmlns:ds="http://schemas.openxmlformats.org/officeDocument/2006/customXml" ds:itemID="{E8BD17D0-8C06-4F63-88A2-C68B092F7814}"/>
</file>

<file path=customXml/itemProps3.xml><?xml version="1.0" encoding="utf-8"?>
<ds:datastoreItem xmlns:ds="http://schemas.openxmlformats.org/officeDocument/2006/customXml" ds:itemID="{F76A97F5-18E3-4E15-90C7-20E51AD18BC0}"/>
</file>

<file path=customXml/itemProps4.xml><?xml version="1.0" encoding="utf-8"?>
<ds:datastoreItem xmlns:ds="http://schemas.openxmlformats.org/officeDocument/2006/customXml" ds:itemID="{0C4033FA-B0DC-4C4E-9440-5DD47CC1D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4260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Aprobadas tarifas del SOA para el 2014</dc:title>
  <dc:creator>Gerardo Ortega Aguilar</dc:creator>
  <cp:lastModifiedBy>MOLINA LOPEZ MELISSA</cp:lastModifiedBy>
  <cp:revision>3</cp:revision>
  <cp:lastPrinted>2011-12-06T18:23:00Z</cp:lastPrinted>
  <dcterms:created xsi:type="dcterms:W3CDTF">2013-11-03T18:48:00Z</dcterms:created>
  <dcterms:modified xsi:type="dcterms:W3CDTF">2013-11-03T19:14:00Z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2013-11-04T06:00:00Z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Prima media autorizada es 5.546 colones menor a la solicitada inicialmente.
•	Se mantiene esquema de coberturas diferenciadas para motociclistas.
•	Aumento mínimo para motociclistas es de 593 colones.
</vt:lpwstr>
  </property>
</Properties>
</file>